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B678D1" w:rsidTr="008D55D7">
        <w:tc>
          <w:tcPr>
            <w:tcW w:w="2425" w:type="dxa"/>
          </w:tcPr>
          <w:p w:rsidR="00EC2018" w:rsidRPr="00B678D1" w:rsidRDefault="008D55D7" w:rsidP="00EC2018">
            <w:pPr>
              <w:pStyle w:val="NoSpacing"/>
              <w:rPr>
                <w:sz w:val="18"/>
                <w:szCs w:val="18"/>
              </w:rPr>
            </w:pPr>
            <w:r w:rsidRPr="00B678D1">
              <w:rPr>
                <w:noProof/>
                <w:sz w:val="18"/>
                <w:szCs w:val="18"/>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B678D1">
              <w:rPr>
                <w:noProof/>
                <w:position w:val="2"/>
                <w:sz w:val="18"/>
                <w:szCs w:val="18"/>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B678D1" w:rsidRDefault="008D55D7" w:rsidP="00EC2018">
            <w:pPr>
              <w:pStyle w:val="NoSpacing"/>
              <w:jc w:val="center"/>
              <w:rPr>
                <w:sz w:val="18"/>
                <w:szCs w:val="18"/>
              </w:rPr>
            </w:pPr>
            <w:r w:rsidRPr="00B678D1">
              <w:rPr>
                <w:noProof/>
                <w:spacing w:val="145"/>
                <w:sz w:val="18"/>
                <w:szCs w:val="18"/>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B678D1" w:rsidRDefault="008D55D7" w:rsidP="00EC2018">
            <w:pPr>
              <w:pStyle w:val="NoSpacing"/>
              <w:rPr>
                <w:sz w:val="18"/>
                <w:szCs w:val="18"/>
              </w:rPr>
            </w:pPr>
            <w:r w:rsidRPr="00B678D1">
              <w:rPr>
                <w:noProof/>
                <w:sz w:val="18"/>
                <w:szCs w:val="18"/>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B678D1" w:rsidRDefault="007C7328" w:rsidP="00EC2018">
            <w:pPr>
              <w:pStyle w:val="NoSpacing"/>
              <w:rPr>
                <w:sz w:val="18"/>
                <w:szCs w:val="18"/>
              </w:rPr>
            </w:pPr>
            <w:r w:rsidRPr="00B678D1">
              <w:rPr>
                <w:noProof/>
                <w:sz w:val="18"/>
                <w:szCs w:val="18"/>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B678D1" w:rsidTr="008D55D7">
        <w:tc>
          <w:tcPr>
            <w:tcW w:w="11016" w:type="dxa"/>
            <w:gridSpan w:val="4"/>
          </w:tcPr>
          <w:p w:rsidR="00673139" w:rsidRPr="00B678D1" w:rsidRDefault="00673139" w:rsidP="00EC2018">
            <w:pPr>
              <w:pStyle w:val="NoSpacing"/>
              <w:rPr>
                <w:szCs w:val="18"/>
              </w:rPr>
            </w:pPr>
          </w:p>
        </w:tc>
      </w:tr>
      <w:tr w:rsidR="006338A9" w:rsidRPr="00B678D1" w:rsidTr="008D55D7">
        <w:tc>
          <w:tcPr>
            <w:tcW w:w="2425" w:type="dxa"/>
          </w:tcPr>
          <w:p w:rsidR="006338A9" w:rsidRPr="00B678D1" w:rsidRDefault="006338A9" w:rsidP="00EC2018">
            <w:pPr>
              <w:pStyle w:val="NoSpacing"/>
              <w:rPr>
                <w:b/>
                <w:sz w:val="18"/>
                <w:szCs w:val="18"/>
              </w:rPr>
            </w:pPr>
            <w:r w:rsidRPr="00B678D1">
              <w:rPr>
                <w:b/>
                <w:sz w:val="18"/>
                <w:szCs w:val="18"/>
              </w:rPr>
              <w:t>Class Title:</w:t>
            </w:r>
          </w:p>
        </w:tc>
        <w:tc>
          <w:tcPr>
            <w:tcW w:w="8591" w:type="dxa"/>
            <w:gridSpan w:val="3"/>
          </w:tcPr>
          <w:p w:rsidR="006338A9" w:rsidRPr="00B678D1" w:rsidRDefault="00CB59E6" w:rsidP="00EC2018">
            <w:pPr>
              <w:pStyle w:val="NoSpacing"/>
              <w:rPr>
                <w:sz w:val="18"/>
                <w:szCs w:val="18"/>
              </w:rPr>
            </w:pPr>
            <w:r>
              <w:rPr>
                <w:sz w:val="18"/>
                <w:szCs w:val="18"/>
              </w:rPr>
              <w:t>PER387</w:t>
            </w:r>
            <w:r w:rsidR="00381AEF">
              <w:rPr>
                <w:sz w:val="18"/>
                <w:szCs w:val="18"/>
              </w:rPr>
              <w:t xml:space="preserve">-V – Improving </w:t>
            </w:r>
            <w:r>
              <w:rPr>
                <w:sz w:val="18"/>
                <w:szCs w:val="18"/>
              </w:rPr>
              <w:t xml:space="preserve">Individual and Households’ </w:t>
            </w:r>
            <w:r w:rsidR="00381AEF">
              <w:rPr>
                <w:sz w:val="18"/>
                <w:szCs w:val="18"/>
              </w:rPr>
              <w:t xml:space="preserve">Financial Literacy &amp; Management to Support Post-Disaster Economic Recovery </w:t>
            </w:r>
          </w:p>
          <w:p w:rsidR="00673139" w:rsidRPr="00B678D1" w:rsidRDefault="00673139" w:rsidP="00EC2018">
            <w:pPr>
              <w:pStyle w:val="NoSpacing"/>
              <w:rPr>
                <w:sz w:val="18"/>
                <w:szCs w:val="18"/>
              </w:rPr>
            </w:pPr>
          </w:p>
        </w:tc>
      </w:tr>
      <w:tr w:rsidR="006338A9" w:rsidRPr="00B678D1" w:rsidTr="008D55D7">
        <w:tc>
          <w:tcPr>
            <w:tcW w:w="2425" w:type="dxa"/>
          </w:tcPr>
          <w:p w:rsidR="006338A9" w:rsidRPr="00B678D1" w:rsidRDefault="00A62474" w:rsidP="00EC2018">
            <w:pPr>
              <w:pStyle w:val="NoSpacing"/>
              <w:rPr>
                <w:b/>
                <w:sz w:val="18"/>
                <w:szCs w:val="18"/>
              </w:rPr>
            </w:pPr>
            <w:r w:rsidRPr="00B678D1">
              <w:rPr>
                <w:b/>
                <w:sz w:val="18"/>
                <w:szCs w:val="18"/>
              </w:rPr>
              <w:t>Class Date / Time:</w:t>
            </w:r>
          </w:p>
        </w:tc>
        <w:tc>
          <w:tcPr>
            <w:tcW w:w="8591" w:type="dxa"/>
            <w:gridSpan w:val="3"/>
          </w:tcPr>
          <w:p w:rsidR="0064539B" w:rsidRPr="00B678D1" w:rsidRDefault="00CB59E6" w:rsidP="00EC2018">
            <w:pPr>
              <w:pStyle w:val="NoSpacing"/>
              <w:rPr>
                <w:i/>
                <w:sz w:val="18"/>
                <w:szCs w:val="18"/>
              </w:rPr>
            </w:pPr>
            <w:r>
              <w:rPr>
                <w:sz w:val="18"/>
                <w:szCs w:val="18"/>
              </w:rPr>
              <w:t>December 8</w:t>
            </w:r>
            <w:r w:rsidR="00282228" w:rsidRPr="00B678D1">
              <w:rPr>
                <w:sz w:val="18"/>
                <w:szCs w:val="18"/>
              </w:rPr>
              <w:t>, 2021 / 9:00 am – 2:30 pm</w:t>
            </w:r>
          </w:p>
          <w:p w:rsidR="00673139" w:rsidRPr="00B678D1" w:rsidRDefault="00673139" w:rsidP="00EC2018">
            <w:pPr>
              <w:pStyle w:val="NoSpacing"/>
              <w:rPr>
                <w:sz w:val="18"/>
                <w:szCs w:val="18"/>
              </w:rPr>
            </w:pPr>
          </w:p>
        </w:tc>
      </w:tr>
      <w:tr w:rsidR="006338A9" w:rsidRPr="00B678D1" w:rsidTr="008D55D7">
        <w:tc>
          <w:tcPr>
            <w:tcW w:w="2425" w:type="dxa"/>
          </w:tcPr>
          <w:p w:rsidR="006338A9" w:rsidRPr="00B678D1" w:rsidRDefault="006338A9" w:rsidP="00EC2018">
            <w:pPr>
              <w:pStyle w:val="NoSpacing"/>
              <w:rPr>
                <w:b/>
                <w:sz w:val="18"/>
                <w:szCs w:val="18"/>
              </w:rPr>
            </w:pPr>
            <w:r w:rsidRPr="00B678D1">
              <w:rPr>
                <w:b/>
                <w:sz w:val="18"/>
                <w:szCs w:val="18"/>
              </w:rPr>
              <w:t>Sponsor(s):</w:t>
            </w:r>
          </w:p>
        </w:tc>
        <w:tc>
          <w:tcPr>
            <w:tcW w:w="8591" w:type="dxa"/>
            <w:gridSpan w:val="3"/>
          </w:tcPr>
          <w:p w:rsidR="00F53DBF" w:rsidRPr="00B678D1" w:rsidRDefault="006338A9" w:rsidP="00F53DBF">
            <w:pPr>
              <w:pStyle w:val="NoSpacing"/>
              <w:rPr>
                <w:sz w:val="18"/>
                <w:szCs w:val="18"/>
              </w:rPr>
            </w:pPr>
            <w:r w:rsidRPr="00B678D1">
              <w:rPr>
                <w:sz w:val="18"/>
                <w:szCs w:val="18"/>
              </w:rPr>
              <w:t>Missouri Sta</w:t>
            </w:r>
            <w:r w:rsidR="00F439BE" w:rsidRPr="00B678D1">
              <w:rPr>
                <w:sz w:val="18"/>
                <w:szCs w:val="18"/>
              </w:rPr>
              <w:t>te Emergency Management Agenc</w:t>
            </w:r>
            <w:r w:rsidR="00282228" w:rsidRPr="00B678D1">
              <w:rPr>
                <w:sz w:val="18"/>
                <w:szCs w:val="18"/>
              </w:rPr>
              <w:t>y, Columbia University (National Center for Disaster Preparedness)</w:t>
            </w:r>
          </w:p>
          <w:p w:rsidR="00673139" w:rsidRPr="00B678D1" w:rsidRDefault="00673139" w:rsidP="00EC2018">
            <w:pPr>
              <w:pStyle w:val="NoSpacing"/>
              <w:rPr>
                <w:sz w:val="18"/>
                <w:szCs w:val="18"/>
              </w:rPr>
            </w:pPr>
          </w:p>
        </w:tc>
      </w:tr>
      <w:tr w:rsidR="006338A9" w:rsidRPr="00B678D1" w:rsidTr="008D55D7">
        <w:tc>
          <w:tcPr>
            <w:tcW w:w="2425" w:type="dxa"/>
          </w:tcPr>
          <w:p w:rsidR="006338A9" w:rsidRPr="00381AEF" w:rsidRDefault="006338A9" w:rsidP="00282228">
            <w:pPr>
              <w:pStyle w:val="NoSpacing"/>
              <w:rPr>
                <w:rFonts w:cstheme="minorHAnsi"/>
                <w:b/>
                <w:sz w:val="18"/>
                <w:szCs w:val="18"/>
              </w:rPr>
            </w:pPr>
            <w:r w:rsidRPr="00381AEF">
              <w:rPr>
                <w:rFonts w:cstheme="minorHAnsi"/>
                <w:b/>
                <w:sz w:val="18"/>
                <w:szCs w:val="18"/>
              </w:rPr>
              <w:t>Course Description:</w:t>
            </w:r>
          </w:p>
        </w:tc>
        <w:tc>
          <w:tcPr>
            <w:tcW w:w="8591" w:type="dxa"/>
            <w:gridSpan w:val="3"/>
          </w:tcPr>
          <w:p w:rsidR="00CB59E6" w:rsidRDefault="00CB59E6" w:rsidP="00CB59E6">
            <w:pPr>
              <w:pStyle w:val="NoSpacing"/>
              <w:rPr>
                <w:sz w:val="18"/>
                <w:szCs w:val="18"/>
              </w:rPr>
            </w:pPr>
            <w:r w:rsidRPr="00CB59E6">
              <w:rPr>
                <w:sz w:val="18"/>
                <w:szCs w:val="18"/>
              </w:rPr>
              <w:t>This instructor-based training will present information on how communities can plan for economic recovery after a disaster. The course will introduce lessons learned from recent disasters and will provide an overview of currently available resources and tools for disaster planning.</w:t>
            </w:r>
          </w:p>
          <w:p w:rsidR="00CB59E6" w:rsidRPr="00CB59E6" w:rsidRDefault="00CB59E6" w:rsidP="00CB59E6">
            <w:pPr>
              <w:pStyle w:val="NoSpacing"/>
              <w:rPr>
                <w:rFonts w:eastAsia="Times New Roman"/>
                <w:sz w:val="18"/>
                <w:szCs w:val="18"/>
                <w:lang w:bidi="ar-SA"/>
              </w:rPr>
            </w:pPr>
          </w:p>
          <w:p w:rsidR="00CB59E6" w:rsidRDefault="00CB59E6" w:rsidP="00CB59E6">
            <w:pPr>
              <w:pStyle w:val="NoSpacing"/>
              <w:rPr>
                <w:sz w:val="18"/>
                <w:szCs w:val="18"/>
              </w:rPr>
            </w:pPr>
            <w:r w:rsidRPr="00CB59E6">
              <w:rPr>
                <w:sz w:val="18"/>
                <w:szCs w:val="18"/>
              </w:rPr>
              <w:t>The workshop will provide a training consisting of planning tools and resources for the community to conduct disaster financial planning for pre-and post-disaster financial recovery. The curriculum will include opportunities to develop stronger partnerships between community actors, provide checklist-based resources for use in a pre- and post-disaster environment, and best practices for utilizing available resources.</w:t>
            </w:r>
          </w:p>
          <w:p w:rsidR="00CB59E6" w:rsidRPr="00CB59E6" w:rsidRDefault="00CB59E6" w:rsidP="00CB59E6">
            <w:pPr>
              <w:pStyle w:val="NoSpacing"/>
              <w:rPr>
                <w:sz w:val="18"/>
                <w:szCs w:val="18"/>
              </w:rPr>
            </w:pPr>
          </w:p>
          <w:p w:rsidR="00CB59E6" w:rsidRDefault="00CB59E6" w:rsidP="00CB59E6">
            <w:pPr>
              <w:pStyle w:val="NoSpacing"/>
              <w:rPr>
                <w:sz w:val="18"/>
                <w:szCs w:val="18"/>
              </w:rPr>
            </w:pPr>
            <w:r w:rsidRPr="00CB59E6">
              <w:rPr>
                <w:sz w:val="18"/>
                <w:szCs w:val="18"/>
              </w:rPr>
              <w:t>This course will be held in-person, and offered at the Performance Level, designed to provide learners with information on individual and household financial literacy and the potential financial effects of disasters. Some of the areas covered in the course include developing pre-disaster plans for financial literacy, understanding disaster assistance programs that are available to individuals and households, and understanding vulnerability to disasters.</w:t>
            </w:r>
          </w:p>
          <w:p w:rsidR="00CB59E6" w:rsidRPr="00CB59E6" w:rsidRDefault="00CB59E6" w:rsidP="00CB59E6">
            <w:pPr>
              <w:pStyle w:val="NoSpacing"/>
              <w:rPr>
                <w:sz w:val="18"/>
                <w:szCs w:val="18"/>
              </w:rPr>
            </w:pPr>
          </w:p>
          <w:p w:rsidR="00CB59E6" w:rsidRPr="00CB59E6" w:rsidRDefault="00CB59E6" w:rsidP="00CB59E6">
            <w:pPr>
              <w:pStyle w:val="NoSpacing"/>
              <w:rPr>
                <w:sz w:val="18"/>
                <w:szCs w:val="18"/>
              </w:rPr>
            </w:pPr>
            <w:r w:rsidRPr="00CB59E6">
              <w:rPr>
                <w:i/>
                <w:sz w:val="18"/>
                <w:szCs w:val="18"/>
              </w:rPr>
              <w:t>Course Objectives</w:t>
            </w:r>
            <w:r w:rsidRPr="00CB59E6">
              <w:rPr>
                <w:sz w:val="18"/>
                <w:szCs w:val="18"/>
              </w:rPr>
              <w:br/>
              <w:t>-Identify key elements of individual/household financial literacy, including critical components of pre-disaster planning</w:t>
            </w:r>
            <w:r w:rsidRPr="00CB59E6">
              <w:rPr>
                <w:sz w:val="18"/>
                <w:szCs w:val="18"/>
              </w:rPr>
              <w:br/>
              <w:t>-Recognize ways to coordinate intermediate and long-term plans among whole-community partners who can support individual/household financial recovery</w:t>
            </w:r>
            <w:r w:rsidRPr="00CB59E6">
              <w:rPr>
                <w:sz w:val="18"/>
                <w:szCs w:val="18"/>
              </w:rPr>
              <w:br/>
              <w:t>-Identify components of a personal economic recovery plan that incorporates resources from public, private, and volunteer agencies</w:t>
            </w:r>
            <w:r w:rsidRPr="00CB59E6">
              <w:rPr>
                <w:sz w:val="18"/>
                <w:szCs w:val="18"/>
              </w:rPr>
              <w:br/>
              <w:t>-Restate individual/household action steps for increasing disaster financial readiness in a disaster financial management strategy</w:t>
            </w:r>
          </w:p>
          <w:p w:rsidR="00381AEF" w:rsidRPr="00CB59E6" w:rsidRDefault="00381AEF" w:rsidP="00CB59E6">
            <w:pPr>
              <w:pStyle w:val="NoSpacing"/>
              <w:rPr>
                <w:sz w:val="18"/>
                <w:szCs w:val="18"/>
              </w:rPr>
            </w:pPr>
          </w:p>
          <w:p w:rsidR="00381AEF" w:rsidRPr="00CB59E6" w:rsidRDefault="00381AEF" w:rsidP="00CB59E6">
            <w:pPr>
              <w:pStyle w:val="NoSpacing"/>
              <w:rPr>
                <w:sz w:val="18"/>
                <w:szCs w:val="18"/>
              </w:rPr>
            </w:pPr>
            <w:r w:rsidRPr="00CB59E6">
              <w:rPr>
                <w:sz w:val="18"/>
                <w:szCs w:val="18"/>
              </w:rPr>
              <w:t>*Participants are required to use their own computer, tablet, or smartphone during the course. No group settings.</w:t>
            </w:r>
          </w:p>
          <w:p w:rsidR="00D33C0B" w:rsidRPr="00CB59E6" w:rsidRDefault="00381AEF" w:rsidP="00CB59E6">
            <w:pPr>
              <w:pStyle w:val="NoSpacing"/>
              <w:rPr>
                <w:rFonts w:asciiTheme="minorHAnsi" w:hAnsiTheme="minorHAnsi" w:cstheme="minorHAnsi"/>
                <w:sz w:val="18"/>
                <w:szCs w:val="18"/>
              </w:rPr>
            </w:pPr>
            <w:r w:rsidRPr="00CB59E6">
              <w:rPr>
                <w:rFonts w:asciiTheme="minorHAnsi" w:hAnsiTheme="minorHAnsi" w:cstheme="minorHAnsi"/>
                <w:sz w:val="18"/>
                <w:szCs w:val="18"/>
              </w:rPr>
              <w:t xml:space="preserve"> </w:t>
            </w:r>
          </w:p>
        </w:tc>
      </w:tr>
      <w:tr w:rsidR="006338A9" w:rsidRPr="00B678D1" w:rsidTr="008D55D7">
        <w:tc>
          <w:tcPr>
            <w:tcW w:w="2425" w:type="dxa"/>
          </w:tcPr>
          <w:p w:rsidR="006338A9" w:rsidRPr="00B678D1" w:rsidRDefault="006338A9" w:rsidP="00EC2018">
            <w:pPr>
              <w:pStyle w:val="NoSpacing"/>
              <w:rPr>
                <w:b/>
                <w:sz w:val="18"/>
                <w:szCs w:val="18"/>
              </w:rPr>
            </w:pPr>
            <w:r w:rsidRPr="00B678D1">
              <w:rPr>
                <w:b/>
                <w:sz w:val="18"/>
                <w:szCs w:val="18"/>
              </w:rPr>
              <w:t>Target Audience:</w:t>
            </w:r>
          </w:p>
        </w:tc>
        <w:tc>
          <w:tcPr>
            <w:tcW w:w="8591" w:type="dxa"/>
            <w:gridSpan w:val="3"/>
          </w:tcPr>
          <w:p w:rsidR="00282228" w:rsidRDefault="00381AEF" w:rsidP="00381AEF">
            <w:pPr>
              <w:pStyle w:val="NoSpacing"/>
              <w:rPr>
                <w:sz w:val="18"/>
                <w:szCs w:val="18"/>
              </w:rPr>
            </w:pPr>
            <w:r w:rsidRPr="00381AEF">
              <w:rPr>
                <w:sz w:val="18"/>
                <w:szCs w:val="18"/>
              </w:rPr>
              <w:t xml:space="preserve">Public Health, Public Safety Communications (911), Security and Safety, Agriculture, Emergency Medical Services (EMS), HAZMAT, Education, Information Technology, Government Administrative, Law Enforcement, Emergency Management, Fire, First Responders, Medical (Hospital), Public Works, Volunteer Organizations, Veterinarians, Emergency Management Director, and Transportation </w:t>
            </w:r>
          </w:p>
          <w:p w:rsidR="00381AEF" w:rsidRPr="00381AEF" w:rsidRDefault="00381AEF" w:rsidP="00381AEF">
            <w:pPr>
              <w:pStyle w:val="NoSpacing"/>
              <w:rPr>
                <w:sz w:val="18"/>
                <w:szCs w:val="18"/>
              </w:rPr>
            </w:pPr>
          </w:p>
        </w:tc>
      </w:tr>
      <w:tr w:rsidR="006338A9" w:rsidRPr="00B678D1" w:rsidTr="008D55D7">
        <w:tc>
          <w:tcPr>
            <w:tcW w:w="2425" w:type="dxa"/>
          </w:tcPr>
          <w:p w:rsidR="006338A9" w:rsidRPr="00B678D1" w:rsidRDefault="006338A9" w:rsidP="00EC2018">
            <w:pPr>
              <w:pStyle w:val="NoSpacing"/>
              <w:rPr>
                <w:b/>
                <w:sz w:val="18"/>
                <w:szCs w:val="18"/>
              </w:rPr>
            </w:pPr>
            <w:r w:rsidRPr="00B678D1">
              <w:rPr>
                <w:b/>
                <w:sz w:val="18"/>
                <w:szCs w:val="18"/>
              </w:rPr>
              <w:t>Location:</w:t>
            </w:r>
          </w:p>
        </w:tc>
        <w:tc>
          <w:tcPr>
            <w:tcW w:w="8591" w:type="dxa"/>
            <w:gridSpan w:val="3"/>
          </w:tcPr>
          <w:p w:rsidR="00FF5ADD" w:rsidRPr="00B678D1" w:rsidRDefault="00FF5ADD" w:rsidP="00FF5ADD">
            <w:pPr>
              <w:pStyle w:val="NoSpacing"/>
              <w:rPr>
                <w:sz w:val="18"/>
                <w:szCs w:val="18"/>
                <w:lang w:bidi="ar-SA"/>
              </w:rPr>
            </w:pPr>
            <w:r w:rsidRPr="00B678D1">
              <w:rPr>
                <w:sz w:val="18"/>
                <w:szCs w:val="18"/>
                <w:lang w:bidi="ar-SA"/>
              </w:rPr>
              <w:t>Virtual Offering</w:t>
            </w:r>
          </w:p>
          <w:p w:rsidR="00FF5ADD" w:rsidRPr="00B678D1" w:rsidRDefault="00FF5ADD" w:rsidP="00FF5ADD">
            <w:pPr>
              <w:pStyle w:val="NoSpacing"/>
              <w:rPr>
                <w:sz w:val="18"/>
                <w:szCs w:val="18"/>
                <w:lang w:bidi="ar-SA"/>
              </w:rPr>
            </w:pPr>
            <w:r w:rsidRPr="00B678D1">
              <w:rPr>
                <w:sz w:val="18"/>
                <w:szCs w:val="18"/>
                <w:lang w:bidi="ar-SA"/>
              </w:rPr>
              <w:t>Virtual Instructor-Led Course</w:t>
            </w:r>
          </w:p>
          <w:p w:rsidR="00F53DBF" w:rsidRPr="00B678D1" w:rsidRDefault="00FF5ADD" w:rsidP="00F53DBF">
            <w:pPr>
              <w:pStyle w:val="NoSpacing"/>
              <w:rPr>
                <w:sz w:val="18"/>
                <w:szCs w:val="18"/>
                <w:lang w:bidi="ar-SA"/>
              </w:rPr>
            </w:pPr>
            <w:r w:rsidRPr="00B678D1">
              <w:rPr>
                <w:sz w:val="18"/>
                <w:szCs w:val="18"/>
                <w:lang w:bidi="ar-SA"/>
              </w:rPr>
              <w:t>Virtual Instructor-Led Course, MO  6510</w:t>
            </w:r>
            <w:r w:rsidR="00567257" w:rsidRPr="00B678D1">
              <w:rPr>
                <w:sz w:val="18"/>
                <w:szCs w:val="18"/>
                <w:lang w:bidi="ar-SA"/>
              </w:rPr>
              <w:t>2</w:t>
            </w:r>
            <w:r w:rsidR="00F53DBF" w:rsidRPr="00B678D1">
              <w:rPr>
                <w:rFonts w:eastAsia="Times New Roman" w:cs="Arial"/>
                <w:sz w:val="18"/>
                <w:szCs w:val="18"/>
                <w:lang w:bidi="ar-SA"/>
              </w:rPr>
              <w:t xml:space="preserve"> </w:t>
            </w:r>
          </w:p>
          <w:p w:rsidR="00673139" w:rsidRPr="00B678D1" w:rsidRDefault="00673139" w:rsidP="00F53DBF">
            <w:pPr>
              <w:pStyle w:val="NoSpacing"/>
              <w:rPr>
                <w:sz w:val="18"/>
                <w:szCs w:val="18"/>
              </w:rPr>
            </w:pPr>
          </w:p>
        </w:tc>
      </w:tr>
      <w:tr w:rsidR="00673139" w:rsidRPr="00B678D1" w:rsidTr="008D55D7">
        <w:tc>
          <w:tcPr>
            <w:tcW w:w="2425" w:type="dxa"/>
          </w:tcPr>
          <w:p w:rsidR="00673139" w:rsidRPr="00B678D1" w:rsidRDefault="00673139" w:rsidP="005E6C62">
            <w:pPr>
              <w:pStyle w:val="NoSpacing"/>
              <w:rPr>
                <w:b/>
                <w:sz w:val="18"/>
                <w:szCs w:val="18"/>
              </w:rPr>
            </w:pPr>
            <w:r w:rsidRPr="00B678D1">
              <w:rPr>
                <w:b/>
                <w:sz w:val="18"/>
                <w:szCs w:val="18"/>
              </w:rPr>
              <w:t xml:space="preserve">Class </w:t>
            </w:r>
            <w:r w:rsidR="005E6C62" w:rsidRPr="00B678D1">
              <w:rPr>
                <w:b/>
                <w:sz w:val="18"/>
                <w:szCs w:val="18"/>
              </w:rPr>
              <w:t>Information</w:t>
            </w:r>
            <w:r w:rsidRPr="00B678D1">
              <w:rPr>
                <w:b/>
                <w:sz w:val="18"/>
                <w:szCs w:val="18"/>
              </w:rPr>
              <w:t>:</w:t>
            </w:r>
          </w:p>
        </w:tc>
        <w:tc>
          <w:tcPr>
            <w:tcW w:w="8591" w:type="dxa"/>
            <w:gridSpan w:val="3"/>
          </w:tcPr>
          <w:p w:rsidR="005E6C62" w:rsidRPr="00B678D1" w:rsidRDefault="00381AEF" w:rsidP="005E6C62">
            <w:pPr>
              <w:pStyle w:val="NoSpacing"/>
              <w:rPr>
                <w:sz w:val="18"/>
                <w:szCs w:val="18"/>
              </w:rPr>
            </w:pPr>
            <w:r>
              <w:rPr>
                <w:sz w:val="18"/>
                <w:szCs w:val="18"/>
              </w:rPr>
              <w:t>Max 35</w:t>
            </w:r>
          </w:p>
          <w:p w:rsidR="005E6C62" w:rsidRPr="00B678D1" w:rsidRDefault="00FF5ADD" w:rsidP="005E6C62">
            <w:pPr>
              <w:pStyle w:val="NoSpacing"/>
              <w:rPr>
                <w:sz w:val="18"/>
                <w:szCs w:val="18"/>
              </w:rPr>
            </w:pPr>
            <w:r w:rsidRPr="00B678D1">
              <w:rPr>
                <w:sz w:val="18"/>
                <w:szCs w:val="18"/>
              </w:rPr>
              <w:t>Open to the Public</w:t>
            </w:r>
          </w:p>
          <w:p w:rsidR="005E6C62" w:rsidRPr="00B678D1" w:rsidRDefault="005E6C62" w:rsidP="005E6C62">
            <w:pPr>
              <w:pStyle w:val="NoSpacing"/>
              <w:rPr>
                <w:sz w:val="18"/>
                <w:szCs w:val="18"/>
              </w:rPr>
            </w:pPr>
            <w:r w:rsidRPr="00B678D1">
              <w:rPr>
                <w:sz w:val="18"/>
                <w:szCs w:val="18"/>
              </w:rPr>
              <w:t>POST Approved</w:t>
            </w:r>
          </w:p>
          <w:p w:rsidR="00673139" w:rsidRPr="00B678D1" w:rsidRDefault="00673139" w:rsidP="00EC2018">
            <w:pPr>
              <w:pStyle w:val="NoSpacing"/>
              <w:rPr>
                <w:sz w:val="18"/>
                <w:szCs w:val="18"/>
              </w:rPr>
            </w:pPr>
          </w:p>
        </w:tc>
      </w:tr>
      <w:tr w:rsidR="006338A9" w:rsidRPr="00B678D1" w:rsidTr="008D55D7">
        <w:tc>
          <w:tcPr>
            <w:tcW w:w="2425" w:type="dxa"/>
          </w:tcPr>
          <w:p w:rsidR="006338A9" w:rsidRPr="00B678D1" w:rsidRDefault="006338A9" w:rsidP="00EC2018">
            <w:pPr>
              <w:pStyle w:val="NoSpacing"/>
              <w:rPr>
                <w:b/>
                <w:sz w:val="18"/>
                <w:szCs w:val="18"/>
              </w:rPr>
            </w:pPr>
            <w:r w:rsidRPr="00B678D1">
              <w:rPr>
                <w:b/>
                <w:sz w:val="18"/>
                <w:szCs w:val="18"/>
              </w:rPr>
              <w:t>Enroll online at:</w:t>
            </w:r>
          </w:p>
        </w:tc>
        <w:tc>
          <w:tcPr>
            <w:tcW w:w="8591" w:type="dxa"/>
            <w:gridSpan w:val="3"/>
          </w:tcPr>
          <w:p w:rsidR="0081153C" w:rsidRPr="00B678D1" w:rsidRDefault="00CB59E6" w:rsidP="00EC2018">
            <w:pPr>
              <w:pStyle w:val="NoSpacing"/>
              <w:rPr>
                <w:sz w:val="18"/>
                <w:szCs w:val="18"/>
              </w:rPr>
            </w:pPr>
            <w:hyperlink r:id="rId55" w:history="1">
              <w:r w:rsidRPr="00C40049">
                <w:rPr>
                  <w:rStyle w:val="Hyperlink"/>
                  <w:sz w:val="18"/>
                  <w:szCs w:val="18"/>
                </w:rPr>
                <w:t>https://sematraining.com/courses/1853/offerings/8223</w:t>
              </w:r>
            </w:hyperlink>
            <w:r>
              <w:rPr>
                <w:sz w:val="18"/>
                <w:szCs w:val="18"/>
              </w:rPr>
              <w:t xml:space="preserve"> </w:t>
            </w:r>
            <w:bookmarkStart w:id="0" w:name="_GoBack"/>
            <w:bookmarkEnd w:id="0"/>
          </w:p>
          <w:p w:rsidR="00FF5ADD" w:rsidRPr="00B678D1" w:rsidRDefault="00FF5ADD" w:rsidP="00EC2018">
            <w:pPr>
              <w:pStyle w:val="NoSpacing"/>
              <w:rPr>
                <w:sz w:val="18"/>
                <w:szCs w:val="18"/>
              </w:rPr>
            </w:pPr>
          </w:p>
        </w:tc>
      </w:tr>
      <w:tr w:rsidR="00673139" w:rsidRPr="00B678D1" w:rsidTr="008D55D7">
        <w:tc>
          <w:tcPr>
            <w:tcW w:w="4121" w:type="dxa"/>
            <w:gridSpan w:val="2"/>
          </w:tcPr>
          <w:p w:rsidR="00673139" w:rsidRPr="00B678D1" w:rsidRDefault="00673139" w:rsidP="00EC2018">
            <w:pPr>
              <w:pStyle w:val="NoSpacing"/>
              <w:rPr>
                <w:b/>
                <w:sz w:val="18"/>
                <w:szCs w:val="18"/>
              </w:rPr>
            </w:pPr>
            <w:r w:rsidRPr="00B678D1">
              <w:rPr>
                <w:b/>
                <w:sz w:val="18"/>
                <w:szCs w:val="18"/>
              </w:rPr>
              <w:t xml:space="preserve">For Issues or Questions Enrolling </w:t>
            </w:r>
          </w:p>
          <w:p w:rsidR="00673139" w:rsidRPr="00B678D1" w:rsidRDefault="00673139" w:rsidP="00EC2018">
            <w:pPr>
              <w:pStyle w:val="NoSpacing"/>
              <w:rPr>
                <w:sz w:val="18"/>
                <w:szCs w:val="18"/>
              </w:rPr>
            </w:pPr>
            <w:r w:rsidRPr="00B678D1">
              <w:rPr>
                <w:b/>
                <w:sz w:val="18"/>
                <w:szCs w:val="18"/>
              </w:rPr>
              <w:t>Contact:</w:t>
            </w:r>
          </w:p>
        </w:tc>
        <w:tc>
          <w:tcPr>
            <w:tcW w:w="6895" w:type="dxa"/>
            <w:gridSpan w:val="2"/>
          </w:tcPr>
          <w:p w:rsidR="00673139" w:rsidRPr="00B678D1" w:rsidRDefault="00673139" w:rsidP="00EC2018">
            <w:pPr>
              <w:pStyle w:val="NoSpacing"/>
              <w:rPr>
                <w:sz w:val="18"/>
                <w:szCs w:val="18"/>
              </w:rPr>
            </w:pPr>
            <w:r w:rsidRPr="00B678D1">
              <w:rPr>
                <w:sz w:val="18"/>
                <w:szCs w:val="18"/>
              </w:rPr>
              <w:t>Laura Norris, State Training Officer</w:t>
            </w:r>
          </w:p>
          <w:p w:rsidR="00673139" w:rsidRPr="00B678D1" w:rsidRDefault="00673139" w:rsidP="00EC2018">
            <w:pPr>
              <w:pStyle w:val="NoSpacing"/>
              <w:rPr>
                <w:sz w:val="18"/>
                <w:szCs w:val="18"/>
              </w:rPr>
            </w:pPr>
            <w:r w:rsidRPr="00B678D1">
              <w:rPr>
                <w:sz w:val="18"/>
                <w:szCs w:val="18"/>
              </w:rPr>
              <w:t>PO Box 116</w:t>
            </w:r>
            <w:r w:rsidR="00B678D1" w:rsidRPr="00B678D1">
              <w:rPr>
                <w:sz w:val="18"/>
                <w:szCs w:val="18"/>
              </w:rPr>
              <w:t xml:space="preserve">, </w:t>
            </w:r>
            <w:r w:rsidRPr="00B678D1">
              <w:rPr>
                <w:sz w:val="18"/>
                <w:szCs w:val="18"/>
              </w:rPr>
              <w:t>Jefferson City, MO  65102</w:t>
            </w:r>
          </w:p>
          <w:p w:rsidR="00673139" w:rsidRPr="00B678D1" w:rsidRDefault="00B24EF2" w:rsidP="00EC2018">
            <w:pPr>
              <w:pStyle w:val="NoSpacing"/>
              <w:rPr>
                <w:sz w:val="18"/>
                <w:szCs w:val="18"/>
              </w:rPr>
            </w:pPr>
            <w:r w:rsidRPr="00B678D1">
              <w:rPr>
                <w:sz w:val="18"/>
                <w:szCs w:val="18"/>
              </w:rPr>
              <w:t>Phone:  (573) 522-4098</w:t>
            </w:r>
            <w:r w:rsidR="0090031E" w:rsidRPr="00B678D1">
              <w:rPr>
                <w:sz w:val="18"/>
                <w:szCs w:val="18"/>
              </w:rPr>
              <w:t xml:space="preserve"> / </w:t>
            </w:r>
            <w:r w:rsidR="00673139" w:rsidRPr="00B678D1">
              <w:rPr>
                <w:sz w:val="18"/>
                <w:szCs w:val="18"/>
              </w:rPr>
              <w:t>Fax:  (573) 526-9262</w:t>
            </w:r>
          </w:p>
          <w:p w:rsidR="00673139" w:rsidRPr="00B678D1" w:rsidRDefault="00673139" w:rsidP="00EC2018">
            <w:pPr>
              <w:pStyle w:val="NoSpacing"/>
              <w:rPr>
                <w:sz w:val="18"/>
                <w:szCs w:val="18"/>
              </w:rPr>
            </w:pPr>
          </w:p>
        </w:tc>
      </w:tr>
      <w:tr w:rsidR="006338A9" w:rsidRPr="00B678D1" w:rsidTr="008D55D7">
        <w:tc>
          <w:tcPr>
            <w:tcW w:w="11016" w:type="dxa"/>
            <w:gridSpan w:val="4"/>
          </w:tcPr>
          <w:p w:rsidR="006338A9" w:rsidRPr="00B678D1" w:rsidRDefault="006338A9" w:rsidP="004127CF">
            <w:pPr>
              <w:pStyle w:val="NoSpacing"/>
              <w:rPr>
                <w:sz w:val="18"/>
                <w:szCs w:val="18"/>
              </w:rPr>
            </w:pPr>
            <w:r w:rsidRPr="00B678D1">
              <w:rPr>
                <w:b/>
                <w:sz w:val="18"/>
                <w:szCs w:val="18"/>
              </w:rPr>
              <w:t xml:space="preserve">If you need assistance or special accommodations for this training, please contact Laura Norris at (573) 522-4098, </w:t>
            </w:r>
            <w:hyperlink r:id="rId56">
              <w:r w:rsidRPr="00B678D1">
                <w:rPr>
                  <w:b/>
                  <w:color w:val="0000FF"/>
                  <w:sz w:val="18"/>
                  <w:szCs w:val="18"/>
                  <w:u w:val="single" w:color="0000FF"/>
                </w:rPr>
                <w:t>Laura.Norris@sema.dps.mo.gov</w:t>
              </w:r>
              <w:r w:rsidRPr="00B678D1">
                <w:rPr>
                  <w:b/>
                  <w:color w:val="0000FF"/>
                  <w:sz w:val="18"/>
                  <w:szCs w:val="18"/>
                </w:rPr>
                <w:t xml:space="preserve"> </w:t>
              </w:r>
            </w:hyperlink>
            <w:r w:rsidR="009F0D46" w:rsidRPr="00B678D1">
              <w:rPr>
                <w:b/>
                <w:sz w:val="18"/>
                <w:szCs w:val="18"/>
              </w:rPr>
              <w:t xml:space="preserve">or June Simonton at (573) 526-9121, </w:t>
            </w:r>
            <w:hyperlink r:id="rId57" w:history="1">
              <w:r w:rsidR="009F0D46" w:rsidRPr="00B678D1">
                <w:rPr>
                  <w:rStyle w:val="Hyperlink"/>
                  <w:b/>
                  <w:sz w:val="18"/>
                  <w:szCs w:val="18"/>
                </w:rPr>
                <w:t>June.Simonton@sema.dps.mo.gov</w:t>
              </w:r>
            </w:hyperlink>
            <w:r w:rsidR="009F0D46" w:rsidRPr="00B678D1">
              <w:rPr>
                <w:b/>
                <w:sz w:val="18"/>
                <w:szCs w:val="18"/>
              </w:rPr>
              <w:t xml:space="preserve"> p</w:t>
            </w:r>
            <w:r w:rsidRPr="00B678D1">
              <w:rPr>
                <w:b/>
                <w:sz w:val="18"/>
                <w:szCs w:val="18"/>
              </w:rPr>
              <w:t>rior to the training date.</w:t>
            </w:r>
          </w:p>
        </w:tc>
      </w:tr>
    </w:tbl>
    <w:p w:rsidR="0036321D" w:rsidRPr="00B678D1" w:rsidRDefault="0036321D" w:rsidP="00EC2018">
      <w:pPr>
        <w:pStyle w:val="NoSpacing"/>
        <w:rPr>
          <w:sz w:val="18"/>
          <w:szCs w:val="18"/>
        </w:rPr>
      </w:pPr>
    </w:p>
    <w:sectPr w:rsidR="0036321D" w:rsidRPr="00B678D1">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33F0B"/>
    <w:rsid w:val="000E32D8"/>
    <w:rsid w:val="0010783F"/>
    <w:rsid w:val="00126B19"/>
    <w:rsid w:val="001C6F59"/>
    <w:rsid w:val="00251D92"/>
    <w:rsid w:val="00276228"/>
    <w:rsid w:val="00282228"/>
    <w:rsid w:val="0036321D"/>
    <w:rsid w:val="00381AEF"/>
    <w:rsid w:val="00412724"/>
    <w:rsid w:val="004127CF"/>
    <w:rsid w:val="004B1197"/>
    <w:rsid w:val="00567257"/>
    <w:rsid w:val="005E54C6"/>
    <w:rsid w:val="005E6C62"/>
    <w:rsid w:val="006338A9"/>
    <w:rsid w:val="0064539B"/>
    <w:rsid w:val="00673139"/>
    <w:rsid w:val="00681C3D"/>
    <w:rsid w:val="006A165A"/>
    <w:rsid w:val="007030A1"/>
    <w:rsid w:val="00713698"/>
    <w:rsid w:val="00747B6B"/>
    <w:rsid w:val="00751613"/>
    <w:rsid w:val="00753548"/>
    <w:rsid w:val="007C7328"/>
    <w:rsid w:val="0081153C"/>
    <w:rsid w:val="008D55D7"/>
    <w:rsid w:val="0090031E"/>
    <w:rsid w:val="00973EA6"/>
    <w:rsid w:val="00974386"/>
    <w:rsid w:val="009F0D46"/>
    <w:rsid w:val="00A62474"/>
    <w:rsid w:val="00A811C6"/>
    <w:rsid w:val="00AF00E5"/>
    <w:rsid w:val="00B24EF2"/>
    <w:rsid w:val="00B4491D"/>
    <w:rsid w:val="00B53CEA"/>
    <w:rsid w:val="00B678D1"/>
    <w:rsid w:val="00B75846"/>
    <w:rsid w:val="00B85EB9"/>
    <w:rsid w:val="00C74141"/>
    <w:rsid w:val="00CB59E6"/>
    <w:rsid w:val="00D33C0B"/>
    <w:rsid w:val="00E22D15"/>
    <w:rsid w:val="00EC2018"/>
    <w:rsid w:val="00F037A7"/>
    <w:rsid w:val="00F439BE"/>
    <w:rsid w:val="00F53A4E"/>
    <w:rsid w:val="00F53DBF"/>
    <w:rsid w:val="00F85134"/>
    <w:rsid w:val="00FC7DF1"/>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8CD3"/>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233">
      <w:bodyDiv w:val="1"/>
      <w:marLeft w:val="0"/>
      <w:marRight w:val="0"/>
      <w:marTop w:val="0"/>
      <w:marBottom w:val="0"/>
      <w:divBdr>
        <w:top w:val="none" w:sz="0" w:space="0" w:color="auto"/>
        <w:left w:val="none" w:sz="0" w:space="0" w:color="auto"/>
        <w:bottom w:val="none" w:sz="0" w:space="0" w:color="auto"/>
        <w:right w:val="none" w:sz="0" w:space="0" w:color="auto"/>
      </w:divBdr>
    </w:div>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8190">
      <w:bodyDiv w:val="1"/>
      <w:marLeft w:val="0"/>
      <w:marRight w:val="0"/>
      <w:marTop w:val="0"/>
      <w:marBottom w:val="0"/>
      <w:divBdr>
        <w:top w:val="none" w:sz="0" w:space="0" w:color="auto"/>
        <w:left w:val="none" w:sz="0" w:space="0" w:color="auto"/>
        <w:bottom w:val="none" w:sz="0" w:space="0" w:color="auto"/>
        <w:right w:val="none" w:sz="0" w:space="0" w:color="auto"/>
      </w:divBdr>
    </w:div>
    <w:div w:id="609122920">
      <w:bodyDiv w:val="1"/>
      <w:marLeft w:val="0"/>
      <w:marRight w:val="0"/>
      <w:marTop w:val="0"/>
      <w:marBottom w:val="0"/>
      <w:divBdr>
        <w:top w:val="none" w:sz="0" w:space="0" w:color="auto"/>
        <w:left w:val="none" w:sz="0" w:space="0" w:color="auto"/>
        <w:bottom w:val="none" w:sz="0" w:space="0" w:color="auto"/>
        <w:right w:val="none" w:sz="0" w:space="0" w:color="auto"/>
      </w:divBdr>
    </w:div>
    <w:div w:id="656038476">
      <w:bodyDiv w:val="1"/>
      <w:marLeft w:val="0"/>
      <w:marRight w:val="0"/>
      <w:marTop w:val="0"/>
      <w:marBottom w:val="0"/>
      <w:divBdr>
        <w:top w:val="none" w:sz="0" w:space="0" w:color="auto"/>
        <w:left w:val="none" w:sz="0" w:space="0" w:color="auto"/>
        <w:bottom w:val="none" w:sz="0" w:space="0" w:color="auto"/>
        <w:right w:val="none" w:sz="0" w:space="0" w:color="auto"/>
      </w:divBdr>
      <w:divsChild>
        <w:div w:id="761417811">
          <w:marLeft w:val="0"/>
          <w:marRight w:val="0"/>
          <w:marTop w:val="0"/>
          <w:marBottom w:val="0"/>
          <w:divBdr>
            <w:top w:val="none" w:sz="0" w:space="0" w:color="auto"/>
            <w:left w:val="none" w:sz="0" w:space="0" w:color="auto"/>
            <w:bottom w:val="none" w:sz="0" w:space="0" w:color="auto"/>
            <w:right w:val="none" w:sz="0" w:space="0" w:color="auto"/>
          </w:divBdr>
          <w:divsChild>
            <w:div w:id="186454148">
              <w:marLeft w:val="0"/>
              <w:marRight w:val="0"/>
              <w:marTop w:val="0"/>
              <w:marBottom w:val="0"/>
              <w:divBdr>
                <w:top w:val="none" w:sz="0" w:space="0" w:color="auto"/>
                <w:left w:val="none" w:sz="0" w:space="0" w:color="auto"/>
                <w:bottom w:val="none" w:sz="0" w:space="0" w:color="auto"/>
                <w:right w:val="none" w:sz="0" w:space="0" w:color="auto"/>
              </w:divBdr>
              <w:divsChild>
                <w:div w:id="619068250">
                  <w:marLeft w:val="0"/>
                  <w:marRight w:val="0"/>
                  <w:marTop w:val="0"/>
                  <w:marBottom w:val="0"/>
                  <w:divBdr>
                    <w:top w:val="none" w:sz="0" w:space="0" w:color="auto"/>
                    <w:left w:val="none" w:sz="0" w:space="0" w:color="auto"/>
                    <w:bottom w:val="none" w:sz="0" w:space="0" w:color="auto"/>
                    <w:right w:val="none" w:sz="0" w:space="0" w:color="auto"/>
                  </w:divBdr>
                  <w:divsChild>
                    <w:div w:id="19276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0235">
      <w:bodyDiv w:val="1"/>
      <w:marLeft w:val="0"/>
      <w:marRight w:val="0"/>
      <w:marTop w:val="0"/>
      <w:marBottom w:val="0"/>
      <w:divBdr>
        <w:top w:val="none" w:sz="0" w:space="0" w:color="auto"/>
        <w:left w:val="none" w:sz="0" w:space="0" w:color="auto"/>
        <w:bottom w:val="none" w:sz="0" w:space="0" w:color="auto"/>
        <w:right w:val="none" w:sz="0" w:space="0" w:color="auto"/>
      </w:divBdr>
      <w:divsChild>
        <w:div w:id="857037155">
          <w:marLeft w:val="0"/>
          <w:marRight w:val="0"/>
          <w:marTop w:val="0"/>
          <w:marBottom w:val="0"/>
          <w:divBdr>
            <w:top w:val="none" w:sz="0" w:space="0" w:color="auto"/>
            <w:left w:val="none" w:sz="0" w:space="0" w:color="auto"/>
            <w:bottom w:val="none" w:sz="0" w:space="0" w:color="auto"/>
            <w:right w:val="none" w:sz="0" w:space="0" w:color="auto"/>
          </w:divBdr>
          <w:divsChild>
            <w:div w:id="1515268997">
              <w:marLeft w:val="0"/>
              <w:marRight w:val="0"/>
              <w:marTop w:val="0"/>
              <w:marBottom w:val="0"/>
              <w:divBdr>
                <w:top w:val="none" w:sz="0" w:space="0" w:color="auto"/>
                <w:left w:val="none" w:sz="0" w:space="0" w:color="auto"/>
                <w:bottom w:val="none" w:sz="0" w:space="0" w:color="auto"/>
                <w:right w:val="none" w:sz="0" w:space="0" w:color="auto"/>
              </w:divBdr>
              <w:divsChild>
                <w:div w:id="1462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29883">
      <w:bodyDiv w:val="1"/>
      <w:marLeft w:val="0"/>
      <w:marRight w:val="0"/>
      <w:marTop w:val="0"/>
      <w:marBottom w:val="0"/>
      <w:divBdr>
        <w:top w:val="none" w:sz="0" w:space="0" w:color="auto"/>
        <w:left w:val="none" w:sz="0" w:space="0" w:color="auto"/>
        <w:bottom w:val="none" w:sz="0" w:space="0" w:color="auto"/>
        <w:right w:val="none" w:sz="0" w:space="0" w:color="auto"/>
      </w:divBdr>
    </w:div>
    <w:div w:id="1552962840">
      <w:bodyDiv w:val="1"/>
      <w:marLeft w:val="0"/>
      <w:marRight w:val="0"/>
      <w:marTop w:val="0"/>
      <w:marBottom w:val="0"/>
      <w:divBdr>
        <w:top w:val="none" w:sz="0" w:space="0" w:color="auto"/>
        <w:left w:val="none" w:sz="0" w:space="0" w:color="auto"/>
        <w:bottom w:val="none" w:sz="0" w:space="0" w:color="auto"/>
        <w:right w:val="none" w:sz="0" w:space="0" w:color="auto"/>
      </w:divBdr>
      <w:divsChild>
        <w:div w:id="122650392">
          <w:marLeft w:val="0"/>
          <w:marRight w:val="0"/>
          <w:marTop w:val="0"/>
          <w:marBottom w:val="0"/>
          <w:divBdr>
            <w:top w:val="none" w:sz="0" w:space="0" w:color="auto"/>
            <w:left w:val="none" w:sz="0" w:space="0" w:color="auto"/>
            <w:bottom w:val="none" w:sz="0" w:space="0" w:color="auto"/>
            <w:right w:val="none" w:sz="0" w:space="0" w:color="auto"/>
          </w:divBdr>
          <w:divsChild>
            <w:div w:id="409425029">
              <w:marLeft w:val="0"/>
              <w:marRight w:val="0"/>
              <w:marTop w:val="0"/>
              <w:marBottom w:val="0"/>
              <w:divBdr>
                <w:top w:val="none" w:sz="0" w:space="0" w:color="auto"/>
                <w:left w:val="none" w:sz="0" w:space="0" w:color="auto"/>
                <w:bottom w:val="none" w:sz="0" w:space="0" w:color="auto"/>
                <w:right w:val="none" w:sz="0" w:space="0" w:color="auto"/>
              </w:divBdr>
              <w:divsChild>
                <w:div w:id="5402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2552">
      <w:bodyDiv w:val="1"/>
      <w:marLeft w:val="0"/>
      <w:marRight w:val="0"/>
      <w:marTop w:val="0"/>
      <w:marBottom w:val="0"/>
      <w:divBdr>
        <w:top w:val="none" w:sz="0" w:space="0" w:color="auto"/>
        <w:left w:val="none" w:sz="0" w:space="0" w:color="auto"/>
        <w:bottom w:val="none" w:sz="0" w:space="0" w:color="auto"/>
        <w:right w:val="none" w:sz="0" w:space="0" w:color="auto"/>
      </w:divBdr>
    </w:div>
    <w:div w:id="1981224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sematraining.com/courses/1853/offerings/8223"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3</cp:revision>
  <cp:lastPrinted>2021-09-24T16:51:00Z</cp:lastPrinted>
  <dcterms:created xsi:type="dcterms:W3CDTF">2021-09-24T17:11:00Z</dcterms:created>
  <dcterms:modified xsi:type="dcterms:W3CDTF">2021-09-24T17:13:00Z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